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649223" cy="104241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9223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1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440" w:bottom="280" w:left="566" w:right="1700"/>
        </w:sectPr>
      </w:pPr>
    </w:p>
    <w:p>
      <w:pPr>
        <w:pStyle w:val="Heading1"/>
      </w:pPr>
      <w:r>
        <w:rPr>
          <w:spacing w:val="-2"/>
        </w:rPr>
        <w:t>Sajtóközlemény</w:t>
      </w:r>
    </w:p>
    <w:p>
      <w:pPr>
        <w:pStyle w:val="Heading2"/>
        <w:spacing w:before="92"/>
        <w:ind w:right="27" w:firstLine="0"/>
      </w:pPr>
      <w:r>
        <w:rPr>
          <w:b w:val="0"/>
        </w:rPr>
        <w:br w:type="column"/>
      </w:r>
      <w:r>
        <w:rPr/>
        <w:t>Energetikai</w:t>
      </w:r>
      <w:r>
        <w:rPr>
          <w:spacing w:val="-10"/>
        </w:rPr>
        <w:t> </w:t>
      </w:r>
      <w:r>
        <w:rPr/>
        <w:t>korszerűsítés</w:t>
      </w:r>
      <w:r>
        <w:rPr>
          <w:spacing w:val="-14"/>
        </w:rPr>
        <w:t> </w:t>
      </w:r>
      <w:r>
        <w:rPr/>
        <w:t>a</w:t>
      </w:r>
      <w:r>
        <w:rPr>
          <w:spacing w:val="-11"/>
        </w:rPr>
        <w:t> </w:t>
      </w:r>
      <w:r>
        <w:rPr/>
        <w:t>budaörsi </w:t>
      </w:r>
      <w:r>
        <w:rPr>
          <w:spacing w:val="-2"/>
        </w:rPr>
        <w:t>Mentőállomáson</w:t>
      </w:r>
    </w:p>
    <w:p>
      <w:pPr>
        <w:pStyle w:val="BodyText"/>
        <w:spacing w:line="251" w:lineRule="exact"/>
        <w:ind w:left="101"/>
      </w:pPr>
      <w:r>
        <w:rPr>
          <w:spacing w:val="-2"/>
        </w:rPr>
        <w:t>2026/08/28</w:t>
      </w:r>
    </w:p>
    <w:p>
      <w:pPr>
        <w:pStyle w:val="BodyText"/>
        <w:spacing w:after="0" w:line="251" w:lineRule="exact"/>
        <w:sectPr>
          <w:type w:val="continuous"/>
          <w:pgSz w:w="11910" w:h="16840"/>
          <w:pgMar w:top="440" w:bottom="280" w:left="566" w:right="1700"/>
          <w:cols w:num="2" w:equalWidth="0">
            <w:col w:w="5863" w:space="206"/>
            <w:col w:w="3575"/>
          </w:cols>
        </w:sectPr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16"/>
        <w:ind w:left="0"/>
      </w:pPr>
    </w:p>
    <w:p>
      <w:pPr>
        <w:pStyle w:val="BodyText"/>
        <w:spacing w:before="1"/>
        <w:jc w:val="both"/>
      </w:pPr>
      <w:r>
        <w:rPr/>
        <w:t>Budaörs</w:t>
      </w:r>
      <w:r>
        <w:rPr>
          <w:spacing w:val="-7"/>
        </w:rPr>
        <w:t> </w:t>
      </w:r>
      <w:r>
        <w:rPr/>
        <w:t>Város</w:t>
      </w:r>
      <w:r>
        <w:rPr>
          <w:spacing w:val="-1"/>
        </w:rPr>
        <w:t> </w:t>
      </w:r>
      <w:r>
        <w:rPr/>
        <w:t>Önkormányzata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Széchenyi</w:t>
      </w:r>
      <w:r>
        <w:rPr>
          <w:spacing w:val="-3"/>
        </w:rPr>
        <w:t> </w:t>
      </w:r>
      <w:r>
        <w:rPr/>
        <w:t>Terv</w:t>
      </w:r>
      <w:r>
        <w:rPr>
          <w:spacing w:val="-2"/>
        </w:rPr>
        <w:t> </w:t>
      </w:r>
      <w:r>
        <w:rPr/>
        <w:t>Plusz</w:t>
      </w:r>
      <w:r>
        <w:rPr>
          <w:spacing w:val="-3"/>
        </w:rPr>
        <w:t> </w:t>
      </w:r>
      <w:r>
        <w:rPr/>
        <w:t>keretében,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TOP_PLUSZ-2.1.1-21-</w:t>
      </w:r>
      <w:r>
        <w:rPr>
          <w:spacing w:val="-5"/>
        </w:rPr>
        <w:t>PT</w:t>
      </w:r>
    </w:p>
    <w:p>
      <w:pPr>
        <w:pStyle w:val="BodyText"/>
        <w:spacing w:line="259" w:lineRule="auto" w:before="20"/>
        <w:ind w:right="272"/>
        <w:jc w:val="both"/>
      </w:pPr>
      <w:r>
        <w:rPr/>
        <w:t>„Önkormányzati épületek energetikai korszerűsítése” című felhívás kapcsán 52,06 millió Ft vissza nem térítendő, Európai Uniós támogatásban részesült. A projekt célja a Mentőállomás épületének korszerűsítése és energiahatékonyabbá tétele.</w:t>
      </w:r>
    </w:p>
    <w:p>
      <w:pPr>
        <w:pStyle w:val="BodyText"/>
        <w:spacing w:before="19"/>
        <w:ind w:left="0"/>
      </w:pPr>
    </w:p>
    <w:p>
      <w:pPr>
        <w:pStyle w:val="BodyText"/>
        <w:spacing w:line="259" w:lineRule="auto" w:before="1"/>
        <w:ind w:right="271"/>
        <w:jc w:val="both"/>
      </w:pPr>
      <w:r>
        <w:rPr/>
        <w:t>A 2005-ben épült épületen azóta nem történt jelentős felújítás, ezért az épület hőszigetelése és gépészeti rendszerei már nem felelnek meg a korszerű energetikai követelményeknek, ami jelentős hőveszteséggel és magasabb fenntartási költségekkel jár.</w:t>
      </w:r>
    </w:p>
    <w:p>
      <w:pPr>
        <w:pStyle w:val="BodyText"/>
        <w:spacing w:line="259" w:lineRule="auto"/>
        <w:ind w:right="271"/>
        <w:jc w:val="both"/>
      </w:pPr>
      <w:r>
        <w:rPr/>
        <w:t>A fejlesztés keretében az épület utólagos külső hőszigetelést, korszerű levegő-víz hőszivattyús fűtési</w:t>
      </w:r>
      <w:r>
        <w:rPr>
          <w:spacing w:val="-1"/>
        </w:rPr>
        <w:t> </w:t>
      </w:r>
      <w:r>
        <w:rPr/>
        <w:t>és</w:t>
      </w:r>
      <w:r>
        <w:rPr>
          <w:spacing w:val="-1"/>
        </w:rPr>
        <w:t> </w:t>
      </w:r>
      <w:r>
        <w:rPr/>
        <w:t>használatimelegvíz-rendszert,</w:t>
      </w:r>
      <w:r>
        <w:rPr>
          <w:spacing w:val="-1"/>
        </w:rPr>
        <w:t> </w:t>
      </w:r>
      <w:r>
        <w:rPr/>
        <w:t>valamint 21</w:t>
      </w:r>
      <w:r>
        <w:rPr>
          <w:spacing w:val="-1"/>
        </w:rPr>
        <w:t> </w:t>
      </w:r>
      <w:r>
        <w:rPr/>
        <w:t>kW</w:t>
      </w:r>
      <w:r>
        <w:rPr>
          <w:spacing w:val="-1"/>
        </w:rPr>
        <w:t> </w:t>
      </w:r>
      <w:r>
        <w:rPr/>
        <w:t>teljesítményű</w:t>
      </w:r>
      <w:r>
        <w:rPr>
          <w:spacing w:val="-1"/>
        </w:rPr>
        <w:t> </w:t>
      </w:r>
      <w:r>
        <w:rPr/>
        <w:t>napelemes</w:t>
      </w:r>
      <w:r>
        <w:rPr>
          <w:spacing w:val="-5"/>
        </w:rPr>
        <w:t> </w:t>
      </w:r>
      <w:r>
        <w:rPr/>
        <w:t>rendszert</w:t>
      </w:r>
      <w:r>
        <w:rPr>
          <w:spacing w:val="-1"/>
        </w:rPr>
        <w:t> </w:t>
      </w:r>
      <w:r>
        <w:rPr/>
        <w:t>kap. A beruházás része továbbá a szükséges akadálymentesítés és az épület dolgozóinak szemléletformáló képzése is.</w:t>
      </w:r>
    </w:p>
    <w:p>
      <w:pPr>
        <w:pStyle w:val="BodyText"/>
        <w:spacing w:line="259" w:lineRule="auto"/>
        <w:ind w:right="271"/>
        <w:jc w:val="both"/>
      </w:pPr>
      <w:r>
        <w:rPr/>
        <w:t>A korszerűsítés eredményeként a Mentőállomás jelenlegi FF energetikai besorolása BB, közel nulla</w:t>
      </w:r>
      <w:r>
        <w:rPr>
          <w:spacing w:val="-1"/>
        </w:rPr>
        <w:t> </w:t>
      </w:r>
      <w:r>
        <w:rPr/>
        <w:t>energiaigényű</w:t>
      </w:r>
      <w:r>
        <w:rPr>
          <w:spacing w:val="-3"/>
        </w:rPr>
        <w:t> </w:t>
      </w:r>
      <w:r>
        <w:rPr/>
        <w:t>szintre</w:t>
      </w:r>
      <w:r>
        <w:rPr>
          <w:spacing w:val="-3"/>
        </w:rPr>
        <w:t> </w:t>
      </w:r>
      <w:r>
        <w:rPr/>
        <w:t>javulhat. A</w:t>
      </w:r>
      <w:r>
        <w:rPr>
          <w:spacing w:val="-6"/>
        </w:rPr>
        <w:t> </w:t>
      </w:r>
      <w:r>
        <w:rPr/>
        <w:t>fejlesztés</w:t>
      </w:r>
      <w:r>
        <w:rPr>
          <w:spacing w:val="-3"/>
        </w:rPr>
        <w:t> </w:t>
      </w:r>
      <w:r>
        <w:rPr/>
        <w:t>csökkenti az energiafelhasználást,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működési és fenntartási költségeket, valamint az üvegházhatású gázok kibocsátását. A megújuló energia alkalmazása egyben hozzájárul Budaörs fenntarthatósági és klímavédelmi céljainak megvalósításához, és egy korszerű, környezetbarát középületet eredményez.</w:t>
      </w:r>
    </w:p>
    <w:p>
      <w:pPr>
        <w:pStyle w:val="BodyText"/>
        <w:spacing w:before="15"/>
        <w:ind w:left="0"/>
      </w:pPr>
    </w:p>
    <w:p>
      <w:pPr>
        <w:pStyle w:val="Heading2"/>
        <w:spacing w:line="259" w:lineRule="auto"/>
        <w:ind w:left="3552"/>
      </w:pPr>
      <w:r>
        <w:rPr/>
        <w:t>A</w:t>
      </w:r>
      <w:r>
        <w:rPr>
          <w:spacing w:val="-4"/>
        </w:rPr>
        <w:t> </w:t>
      </w:r>
      <w:r>
        <w:rPr/>
        <w:t>projekt</w:t>
      </w:r>
      <w:r>
        <w:rPr>
          <w:spacing w:val="-3"/>
        </w:rPr>
        <w:t> </w:t>
      </w:r>
      <w:r>
        <w:rPr/>
        <w:t>az</w:t>
      </w:r>
      <w:r>
        <w:rPr>
          <w:spacing w:val="-3"/>
        </w:rPr>
        <w:t> </w:t>
      </w:r>
      <w:r>
        <w:rPr/>
        <w:t>Európai</w:t>
      </w:r>
      <w:r>
        <w:rPr>
          <w:spacing w:val="-4"/>
        </w:rPr>
        <w:t> </w:t>
      </w:r>
      <w:r>
        <w:rPr/>
        <w:t>Unió</w:t>
      </w:r>
      <w:r>
        <w:rPr>
          <w:spacing w:val="-4"/>
        </w:rPr>
        <w:t> </w:t>
      </w:r>
      <w:r>
        <w:rPr/>
        <w:t>támogatásával,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magyar</w:t>
      </w:r>
      <w:r>
        <w:rPr>
          <w:spacing w:val="-4"/>
        </w:rPr>
        <w:t> </w:t>
      </w:r>
      <w:r>
        <w:rPr/>
        <w:t>állam társfinanszírozásával valósul meg.</w:t>
      </w:r>
    </w:p>
    <w:p>
      <w:pPr>
        <w:pStyle w:val="BodyText"/>
        <w:spacing w:before="21"/>
        <w:ind w:left="0"/>
        <w:rPr>
          <w:b/>
        </w:rPr>
      </w:pPr>
    </w:p>
    <w:p>
      <w:pPr>
        <w:pStyle w:val="BodyText"/>
        <w:tabs>
          <w:tab w:pos="3785" w:val="left" w:leader="none"/>
        </w:tabs>
        <w:spacing w:line="256" w:lineRule="auto" w:before="1"/>
        <w:ind w:right="1906"/>
      </w:pPr>
      <w:r>
        <w:rPr/>
        <w:t>Kedvezményezett neve</w:t>
        <w:tab/>
        <w:t>BUDAÖRS</w:t>
      </w:r>
      <w:r>
        <w:rPr>
          <w:spacing w:val="-14"/>
        </w:rPr>
        <w:t> </w:t>
      </w:r>
      <w:r>
        <w:rPr/>
        <w:t>VÁROS</w:t>
      </w:r>
      <w:r>
        <w:rPr>
          <w:spacing w:val="-14"/>
        </w:rPr>
        <w:t> </w:t>
      </w:r>
      <w:r>
        <w:rPr/>
        <w:t>ÖNKORMÁNYZATA Pályázati felhívás</w:t>
        <w:tab/>
      </w:r>
      <w:r>
        <w:rPr>
          <w:spacing w:val="-54"/>
        </w:rPr>
        <w:t> </w:t>
      </w:r>
      <w:r>
        <w:rPr>
          <w:spacing w:val="-2"/>
        </w:rPr>
        <w:t>TOP_PLUSZ-2.1.1-21-PT1</w:t>
      </w:r>
    </w:p>
    <w:p>
      <w:pPr>
        <w:pStyle w:val="BodyText"/>
        <w:spacing w:before="3"/>
        <w:ind w:left="3785"/>
      </w:pPr>
      <w:r>
        <w:rPr/>
        <w:t>Önkormányzati</w:t>
      </w:r>
      <w:r>
        <w:rPr>
          <w:spacing w:val="-8"/>
        </w:rPr>
        <w:t> </w:t>
      </w:r>
      <w:r>
        <w:rPr/>
        <w:t>épületek</w:t>
      </w:r>
      <w:r>
        <w:rPr>
          <w:spacing w:val="-7"/>
        </w:rPr>
        <w:t> </w:t>
      </w:r>
      <w:r>
        <w:rPr/>
        <w:t>energetikai</w:t>
      </w:r>
      <w:r>
        <w:rPr>
          <w:spacing w:val="-6"/>
        </w:rPr>
        <w:t> </w:t>
      </w:r>
      <w:r>
        <w:rPr>
          <w:spacing w:val="-2"/>
        </w:rPr>
        <w:t>korszerűsítése</w:t>
      </w:r>
    </w:p>
    <w:p>
      <w:pPr>
        <w:pStyle w:val="BodyText"/>
        <w:tabs>
          <w:tab w:pos="3784" w:val="left" w:leader="none"/>
        </w:tabs>
        <w:spacing w:line="259" w:lineRule="auto" w:before="21"/>
        <w:ind w:right="422"/>
      </w:pPr>
      <w:r>
        <w:rPr/>
        <w:t>Projekt címe</w:t>
        <w:tab/>
      </w:r>
      <w:r>
        <w:rPr>
          <w:spacing w:val="-52"/>
        </w:rPr>
        <w:t> </w:t>
      </w:r>
      <w:r>
        <w:rPr/>
        <w:t>Budaörsi</w:t>
      </w:r>
      <w:r>
        <w:rPr>
          <w:spacing w:val="-8"/>
        </w:rPr>
        <w:t> </w:t>
      </w:r>
      <w:r>
        <w:rPr/>
        <w:t>mentőállomás</w:t>
      </w:r>
      <w:r>
        <w:rPr>
          <w:spacing w:val="-9"/>
        </w:rPr>
        <w:t> </w:t>
      </w:r>
      <w:r>
        <w:rPr/>
        <w:t>épületének</w:t>
      </w:r>
      <w:r>
        <w:rPr>
          <w:spacing w:val="-9"/>
        </w:rPr>
        <w:t> </w:t>
      </w:r>
      <w:r>
        <w:rPr/>
        <w:t>energetikai</w:t>
      </w:r>
      <w:r>
        <w:rPr>
          <w:spacing w:val="-7"/>
        </w:rPr>
        <w:t> </w:t>
      </w:r>
      <w:r>
        <w:rPr/>
        <w:t>korszerűsítése Projekt azonosító száma</w:t>
        <w:tab/>
      </w:r>
      <w:r>
        <w:rPr>
          <w:spacing w:val="-2"/>
        </w:rPr>
        <w:t>TOP_PLUSZ-2.1.1-21-PT1-2022-00054</w:t>
      </w:r>
    </w:p>
    <w:p>
      <w:pPr>
        <w:pStyle w:val="BodyText"/>
        <w:tabs>
          <w:tab w:pos="3784" w:val="left" w:leader="none"/>
        </w:tabs>
      </w:pPr>
      <w:r>
        <w:rPr/>
        <w:t>Szerződött</w:t>
      </w:r>
      <w:r>
        <w:rPr>
          <w:spacing w:val="-4"/>
        </w:rPr>
        <w:t> </w:t>
      </w:r>
      <w:r>
        <w:rPr/>
        <w:t>támogatás</w:t>
      </w:r>
      <w:r>
        <w:rPr>
          <w:spacing w:val="-4"/>
        </w:rPr>
        <w:t> </w:t>
      </w:r>
      <w:r>
        <w:rPr>
          <w:spacing w:val="-2"/>
        </w:rPr>
        <w:t>összege</w:t>
      </w:r>
      <w:r>
        <w:rPr/>
        <w:tab/>
        <w:t>52 065 575</w:t>
      </w:r>
      <w:r>
        <w:rPr>
          <w:spacing w:val="-2"/>
        </w:rPr>
        <w:t> </w:t>
      </w:r>
      <w:r>
        <w:rPr>
          <w:spacing w:val="-5"/>
        </w:rPr>
        <w:t>Ft</w:t>
      </w:r>
    </w:p>
    <w:p>
      <w:pPr>
        <w:pStyle w:val="BodyText"/>
        <w:tabs>
          <w:tab w:pos="3784" w:val="left" w:leader="none"/>
        </w:tabs>
        <w:spacing w:line="259" w:lineRule="auto" w:before="19"/>
        <w:ind w:right="4807"/>
      </w:pPr>
      <w:r>
        <w:rPr/>
        <w:t>Támogatás mértéke</w:t>
        <w:tab/>
      </w:r>
      <w:r>
        <w:rPr>
          <w:spacing w:val="-4"/>
        </w:rPr>
        <w:t>100% </w:t>
      </w:r>
      <w:r>
        <w:rPr/>
        <w:t>Tervezett befejezési dátuma</w:t>
        <w:tab/>
      </w:r>
      <w:r>
        <w:rPr>
          <w:spacing w:val="-2"/>
        </w:rPr>
        <w:t>2026.08.31.</w:t>
      </w:r>
    </w:p>
    <w:p>
      <w:pPr>
        <w:pStyle w:val="BodyText"/>
        <w:spacing w:before="21"/>
        <w:ind w:left="0"/>
      </w:pPr>
    </w:p>
    <w:p>
      <w:pPr>
        <w:pStyle w:val="BodyText"/>
      </w:pPr>
      <w:r>
        <w:rPr/>
        <w:t>A</w:t>
      </w:r>
      <w:r>
        <w:rPr>
          <w:spacing w:val="-7"/>
        </w:rPr>
        <w:t> </w:t>
      </w:r>
      <w:r>
        <w:rPr/>
        <w:t>projektről</w:t>
      </w:r>
      <w:r>
        <w:rPr>
          <w:spacing w:val="-6"/>
        </w:rPr>
        <w:t> </w:t>
      </w:r>
      <w:r>
        <w:rPr/>
        <w:t>bővebb</w:t>
      </w:r>
      <w:r>
        <w:rPr>
          <w:spacing w:val="-4"/>
        </w:rPr>
        <w:t> </w:t>
      </w:r>
      <w:r>
        <w:rPr/>
        <w:t>információt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hyperlink r:id="rId6">
        <w:r>
          <w:rPr>
            <w:color w:val="0562C1"/>
            <w:u w:val="single" w:color="0562C1"/>
          </w:rPr>
          <w:t>https://www.budaors.hu/</w:t>
        </w:r>
      </w:hyperlink>
      <w:r>
        <w:rPr>
          <w:color w:val="0562C1"/>
          <w:spacing w:val="-7"/>
        </w:rPr>
        <w:t> </w:t>
      </w:r>
      <w:r>
        <w:rPr/>
        <w:t>oldalon</w:t>
      </w:r>
      <w:r>
        <w:rPr>
          <w:spacing w:val="-6"/>
        </w:rPr>
        <w:t> </w:t>
      </w:r>
      <w:r>
        <w:rPr>
          <w:spacing w:val="-2"/>
        </w:rPr>
        <w:t>olvashatnak</w:t>
      </w:r>
    </w:p>
    <w:p>
      <w:pPr>
        <w:pStyle w:val="BodyText"/>
        <w:spacing w:before="39"/>
        <w:ind w:left="0"/>
      </w:pPr>
    </w:p>
    <w:p>
      <w:pPr>
        <w:pStyle w:val="BodyText"/>
      </w:pPr>
      <w:r>
        <w:rPr/>
        <w:t>További</w:t>
      </w:r>
      <w:r>
        <w:rPr>
          <w:spacing w:val="-3"/>
        </w:rPr>
        <w:t> </w:t>
      </w:r>
      <w:r>
        <w:rPr/>
        <w:t>információ</w:t>
      </w:r>
      <w:r>
        <w:rPr>
          <w:spacing w:val="-3"/>
        </w:rPr>
        <w:t> </w:t>
      </w:r>
      <w:r>
        <w:rPr>
          <w:spacing w:val="-2"/>
        </w:rPr>
        <w:t>kérhető:</w:t>
      </w:r>
    </w:p>
    <w:p>
      <w:pPr>
        <w:pStyle w:val="BodyText"/>
        <w:spacing w:line="259" w:lineRule="auto" w:before="21"/>
        <w:ind w:right="6809"/>
      </w:pPr>
      <w:r>
        <w:rPr/>
        <w:t>Szabó Sándor pályázati</w:t>
      </w:r>
      <w:r>
        <w:rPr>
          <w:spacing w:val="-14"/>
        </w:rPr>
        <w:t> </w:t>
      </w:r>
      <w:r>
        <w:rPr/>
        <w:t>koordinátor</w:t>
      </w:r>
    </w:p>
    <w:p>
      <w:pPr>
        <w:pStyle w:val="BodyText"/>
        <w:spacing w:line="251" w:lineRule="exact"/>
      </w:pPr>
      <w:r>
        <w:rPr>
          <w:spacing w:val="-2"/>
        </w:rPr>
        <w:t>+36-23-880-</w:t>
      </w:r>
      <w:r>
        <w:rPr>
          <w:spacing w:val="-5"/>
        </w:rPr>
        <w:t>438</w:t>
      </w:r>
    </w:p>
    <w:p>
      <w:pPr>
        <w:pStyle w:val="BodyText"/>
        <w:spacing w:before="20"/>
      </w:pPr>
      <w:hyperlink r:id="rId7">
        <w:r>
          <w:rPr>
            <w:spacing w:val="-2"/>
          </w:rPr>
          <w:t>szabo.sandor@budaors.hu</w:t>
        </w:r>
      </w:hyperlink>
    </w:p>
    <w:sectPr>
      <w:type w:val="continuous"/>
      <w:pgSz w:w="11910" w:h="16840"/>
      <w:pgMar w:top="440" w:bottom="280" w:left="566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  <w:style w:styleId="BodyText" w:type="paragraph">
    <w:name w:val="Body Text"/>
    <w:basedOn w:val="Normal"/>
    <w:uiPriority w:val="1"/>
    <w:qFormat/>
    <w:pPr>
      <w:ind w:left="953"/>
    </w:pPr>
    <w:rPr>
      <w:rFonts w:ascii="Times New Roman" w:hAnsi="Times New Roman" w:eastAsia="Times New Roman" w:cs="Times New Roman"/>
      <w:sz w:val="22"/>
      <w:szCs w:val="22"/>
      <w:lang w:val="hu-HU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946"/>
      <w:outlineLvl w:val="1"/>
    </w:pPr>
    <w:rPr>
      <w:rFonts w:ascii="Times New Roman" w:hAnsi="Times New Roman" w:eastAsia="Times New Roman" w:cs="Times New Roman"/>
      <w:sz w:val="56"/>
      <w:szCs w:val="56"/>
      <w:lang w:val="hu-HU" w:eastAsia="en-US" w:bidi="ar-SA"/>
    </w:rPr>
  </w:style>
  <w:style w:styleId="Heading2" w:type="paragraph">
    <w:name w:val="Heading 2"/>
    <w:basedOn w:val="Normal"/>
    <w:uiPriority w:val="1"/>
    <w:qFormat/>
    <w:pPr>
      <w:ind w:left="101" w:hanging="1143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hu-H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budaors.hu/" TargetMode="External"/><Relationship Id="rId7" Type="http://schemas.openxmlformats.org/officeDocument/2006/relationships/hyperlink" Target="mailto:szabo.sandor@budaors.h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Sándor</dc:creator>
  <dc:title>Microsoft Word - Budaörs_nyitó_Sajtóközlemény-v2</dc:title>
  <dcterms:created xsi:type="dcterms:W3CDTF">2026-09-17T08:46:38Z</dcterms:created>
  <dcterms:modified xsi:type="dcterms:W3CDTF">2026-09-17T08:46:38Z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  <property fmtid="{D5CDD505-2E9C-101B-9397-08002B2CF9AE}" pid="4" name="Producer">
    <vt:lpwstr>Microsoft: Print To PDF</vt:lpwstr>
  </property>
</Properties>
</file>